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D8" w:rsidRDefault="00E22A44">
      <w:pPr>
        <w:tabs>
          <w:tab w:val="left" w:pos="8008"/>
        </w:tabs>
        <w:spacing w:before="73"/>
        <w:ind w:left="218"/>
        <w:rPr>
          <w:b/>
          <w:sz w:val="16"/>
        </w:rPr>
      </w:pPr>
      <w:r>
        <w:rPr>
          <w:b/>
          <w:sz w:val="24"/>
          <w:u w:val="thick"/>
        </w:rPr>
        <w:t>Vertaalwijzer Engelse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namen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instituten</w:t>
      </w:r>
      <w:r>
        <w:rPr>
          <w:b/>
          <w:sz w:val="24"/>
        </w:rPr>
        <w:tab/>
      </w:r>
      <w:r w:rsidR="0055095C">
        <w:rPr>
          <w:b/>
          <w:sz w:val="16"/>
        </w:rPr>
        <w:t>September 2019</w:t>
      </w:r>
    </w:p>
    <w:p w:rsidR="00800ED8" w:rsidRDefault="00800ED8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69"/>
      </w:tblGrid>
      <w:tr w:rsidR="00800ED8">
        <w:trPr>
          <w:trHeight w:val="450"/>
        </w:trPr>
        <w:tc>
          <w:tcPr>
            <w:tcW w:w="4621" w:type="dxa"/>
            <w:shd w:val="clear" w:color="auto" w:fill="D9D9D9"/>
          </w:tcPr>
          <w:p w:rsidR="00800ED8" w:rsidRDefault="00E22A4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Instituutsnaam</w:t>
            </w:r>
          </w:p>
        </w:tc>
        <w:tc>
          <w:tcPr>
            <w:tcW w:w="4669" w:type="dxa"/>
            <w:shd w:val="clear" w:color="auto" w:fill="D9D9D9"/>
          </w:tcPr>
          <w:p w:rsidR="00800ED8" w:rsidRDefault="00E22A4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Engelse naam</w:t>
            </w:r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Paramedische Hogeschool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School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Allied</w:t>
            </w:r>
            <w:proofErr w:type="spellEnd"/>
            <w:r>
              <w:rPr>
                <w:sz w:val="20"/>
              </w:rPr>
              <w:t xml:space="preserve"> Health </w:t>
            </w:r>
            <w:proofErr w:type="spellStart"/>
            <w:r>
              <w:rPr>
                <w:sz w:val="20"/>
              </w:rPr>
              <w:t>Professions</w:t>
            </w:r>
            <w:proofErr w:type="spellEnd"/>
          </w:p>
        </w:tc>
      </w:tr>
      <w:tr w:rsidR="00800ED8">
        <w:trPr>
          <w:trHeight w:val="551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Hogeschool Mens en Gezondheid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School of People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Health Studies</w:t>
            </w:r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Hogeschool HRM en Psychologie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School of HRM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Psychology</w:t>
            </w:r>
            <w:proofErr w:type="spellEnd"/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Fontys Hogeschool Pedagogiek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Fontys School of </w:t>
            </w:r>
            <w:proofErr w:type="spellStart"/>
            <w:r>
              <w:rPr>
                <w:sz w:val="20"/>
              </w:rPr>
              <w:t>Pedagogical</w:t>
            </w:r>
            <w:proofErr w:type="spellEnd"/>
            <w:r>
              <w:rPr>
                <w:sz w:val="20"/>
              </w:rPr>
              <w:t xml:space="preserve"> Studies</w:t>
            </w:r>
          </w:p>
        </w:tc>
      </w:tr>
      <w:tr w:rsidR="00800ED8">
        <w:trPr>
          <w:trHeight w:val="397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Fontys </w:t>
            </w:r>
            <w:proofErr w:type="spellStart"/>
            <w:r>
              <w:rPr>
                <w:sz w:val="20"/>
              </w:rPr>
              <w:t>Fydes</w:t>
            </w:r>
            <w:proofErr w:type="spellEnd"/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Fontys </w:t>
            </w:r>
            <w:proofErr w:type="spellStart"/>
            <w:r>
              <w:rPr>
                <w:sz w:val="20"/>
              </w:rPr>
              <w:t>Fydes</w:t>
            </w:r>
            <w:proofErr w:type="spellEnd"/>
          </w:p>
        </w:tc>
      </w:tr>
      <w:tr w:rsidR="00800ED8">
        <w:trPr>
          <w:trHeight w:val="527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Lerarenopleiding Tilburg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Fontys School of Teacher Training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Secondary</w:t>
            </w:r>
            <w:proofErr w:type="spellEnd"/>
          </w:p>
          <w:p w:rsidR="00800ED8" w:rsidRDefault="00E22A44">
            <w:pPr>
              <w:pStyle w:val="TableParagraph"/>
              <w:spacing w:before="34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Tilburg</w:t>
            </w:r>
          </w:p>
        </w:tc>
      </w:tr>
      <w:tr w:rsidR="00800ED8">
        <w:trPr>
          <w:trHeight w:val="530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Lerarenopleiding Sittard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Fontys School of Teacher Training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Secondary</w:t>
            </w:r>
            <w:proofErr w:type="spellEnd"/>
          </w:p>
          <w:p w:rsidR="00800ED8" w:rsidRDefault="00E22A44">
            <w:pPr>
              <w:pStyle w:val="TableParagraph"/>
              <w:spacing w:before="37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Sittard</w:t>
            </w:r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Sporthogeschool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School of Sport Studies</w:t>
            </w:r>
          </w:p>
        </w:tc>
      </w:tr>
      <w:tr w:rsidR="00800ED8">
        <w:trPr>
          <w:trHeight w:val="671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88" w:lineRule="auto"/>
              <w:ind w:right="826"/>
              <w:rPr>
                <w:sz w:val="20"/>
              </w:rPr>
            </w:pPr>
            <w:r>
              <w:rPr>
                <w:sz w:val="20"/>
              </w:rPr>
              <w:t>Fontys Opleidingscentrum Speciale Onderwijszorg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88" w:lineRule="auto"/>
              <w:ind w:right="474"/>
              <w:rPr>
                <w:sz w:val="20"/>
              </w:rPr>
            </w:pPr>
            <w:r>
              <w:rPr>
                <w:sz w:val="20"/>
              </w:rPr>
              <w:t xml:space="preserve">Fontys School of Teacher Training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Special </w:t>
            </w:r>
            <w:proofErr w:type="spellStart"/>
            <w:r>
              <w:rPr>
                <w:sz w:val="20"/>
              </w:rPr>
              <w:t>Educational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Needs</w:t>
            </w:r>
            <w:proofErr w:type="spellEnd"/>
          </w:p>
        </w:tc>
      </w:tr>
      <w:tr w:rsidR="00800ED8">
        <w:trPr>
          <w:trHeight w:val="671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88" w:lineRule="auto"/>
              <w:ind w:right="826"/>
              <w:rPr>
                <w:sz w:val="20"/>
              </w:rPr>
            </w:pPr>
            <w:r>
              <w:rPr>
                <w:sz w:val="20"/>
              </w:rPr>
              <w:t>Fontys Hogeschool Theologie Levensbeschouwing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88" w:lineRule="auto"/>
              <w:ind w:right="474"/>
              <w:rPr>
                <w:sz w:val="20"/>
              </w:rPr>
            </w:pPr>
            <w:r>
              <w:rPr>
                <w:sz w:val="20"/>
              </w:rPr>
              <w:t xml:space="preserve">Fontys School of </w:t>
            </w:r>
            <w:proofErr w:type="spellStart"/>
            <w:r>
              <w:rPr>
                <w:sz w:val="20"/>
              </w:rPr>
              <w:t>Theology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Religious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</w:p>
        </w:tc>
      </w:tr>
      <w:tr w:rsidR="00800ED8">
        <w:trPr>
          <w:trHeight w:val="397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Fontys Hogeschool Journalistiek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Fontys School of </w:t>
            </w:r>
            <w:proofErr w:type="spellStart"/>
            <w:r>
              <w:rPr>
                <w:sz w:val="20"/>
              </w:rPr>
              <w:t>Journalism</w:t>
            </w:r>
            <w:proofErr w:type="spellEnd"/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Economische Hogeschool Tilburg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School of </w:t>
            </w:r>
            <w:proofErr w:type="spellStart"/>
            <w:r>
              <w:rPr>
                <w:sz w:val="20"/>
              </w:rPr>
              <w:t>Economics</w:t>
            </w:r>
            <w:proofErr w:type="spellEnd"/>
            <w:r>
              <w:rPr>
                <w:sz w:val="20"/>
              </w:rPr>
              <w:t xml:space="preserve"> Tilburg</w:t>
            </w:r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Academy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Creative Industries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Academy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Creative Industries</w:t>
            </w:r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 w:rsidP="005509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Hogeschool </w:t>
            </w:r>
            <w:r w:rsidR="0055095C">
              <w:rPr>
                <w:sz w:val="20"/>
              </w:rPr>
              <w:t>Economie en Communicatie</w:t>
            </w:r>
          </w:p>
        </w:tc>
        <w:tc>
          <w:tcPr>
            <w:tcW w:w="4669" w:type="dxa"/>
          </w:tcPr>
          <w:p w:rsidR="00800ED8" w:rsidRDefault="00E22A44" w:rsidP="005509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School of </w:t>
            </w:r>
            <w:r w:rsidR="0055095C">
              <w:rPr>
                <w:sz w:val="20"/>
              </w:rPr>
              <w:t xml:space="preserve">Business </w:t>
            </w:r>
            <w:proofErr w:type="spellStart"/>
            <w:r w:rsidR="0055095C">
              <w:rPr>
                <w:sz w:val="20"/>
              </w:rPr>
              <w:t>and</w:t>
            </w:r>
            <w:proofErr w:type="spellEnd"/>
            <w:r w:rsidR="0055095C">
              <w:rPr>
                <w:sz w:val="20"/>
              </w:rPr>
              <w:t xml:space="preserve"> Communication</w:t>
            </w:r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International Business School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I</w:t>
            </w:r>
            <w:r>
              <w:rPr>
                <w:sz w:val="20"/>
              </w:rPr>
              <w:t>nternational Business School</w:t>
            </w:r>
          </w:p>
        </w:tc>
      </w:tr>
      <w:tr w:rsidR="00800ED8">
        <w:trPr>
          <w:trHeight w:val="673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Fontys Hogeschool ICT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88" w:lineRule="auto"/>
              <w:rPr>
                <w:sz w:val="20"/>
              </w:rPr>
            </w:pPr>
            <w:r>
              <w:rPr>
                <w:sz w:val="20"/>
              </w:rPr>
              <w:t xml:space="preserve">Fontys School of Information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Communication Technology</w:t>
            </w:r>
          </w:p>
        </w:tc>
      </w:tr>
      <w:tr w:rsidR="00800ED8">
        <w:trPr>
          <w:trHeight w:val="551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Hogeschool Toegepaste</w:t>
            </w:r>
          </w:p>
          <w:p w:rsidR="00800ED8" w:rsidRDefault="00E22A44">
            <w:pPr>
              <w:pStyle w:val="TableParagraph"/>
              <w:spacing w:before="46" w:line="240" w:lineRule="auto"/>
              <w:rPr>
                <w:sz w:val="20"/>
              </w:rPr>
            </w:pPr>
            <w:r>
              <w:rPr>
                <w:sz w:val="20"/>
              </w:rPr>
              <w:t>Natuurwetenschappen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School of Natural Sciences</w:t>
            </w:r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Hogeschool voor de Kunsten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School of Fine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Performing</w:t>
            </w:r>
            <w:proofErr w:type="spellEnd"/>
            <w:r>
              <w:rPr>
                <w:sz w:val="20"/>
              </w:rPr>
              <w:t xml:space="preserve"> Arts</w:t>
            </w:r>
          </w:p>
        </w:tc>
      </w:tr>
      <w:tr w:rsidR="00800ED8">
        <w:trPr>
          <w:trHeight w:val="672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Hogeschool Engineering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School of Engineering</w:t>
            </w:r>
          </w:p>
        </w:tc>
      </w:tr>
      <w:tr w:rsidR="00800ED8">
        <w:trPr>
          <w:trHeight w:val="671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88" w:lineRule="auto"/>
              <w:ind w:right="826"/>
              <w:rPr>
                <w:sz w:val="20"/>
              </w:rPr>
            </w:pPr>
            <w:r>
              <w:rPr>
                <w:sz w:val="20"/>
              </w:rPr>
              <w:t>Fontys Hogeschool Bedrijfsmanagement, Educatie en Techniek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88" w:lineRule="auto"/>
              <w:ind w:right="474"/>
              <w:rPr>
                <w:sz w:val="20"/>
              </w:rPr>
            </w:pPr>
            <w:r>
              <w:rPr>
                <w:sz w:val="20"/>
              </w:rPr>
              <w:t xml:space="preserve">Fontys School of Business Management,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Technology</w:t>
            </w:r>
          </w:p>
        </w:tc>
      </w:tr>
      <w:tr w:rsidR="00800ED8">
        <w:trPr>
          <w:trHeight w:val="551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Hogeschool Techniek en Logistiek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School of Technology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Logistics</w:t>
            </w:r>
            <w:proofErr w:type="spellEnd"/>
          </w:p>
        </w:tc>
      </w:tr>
      <w:tr w:rsidR="00800ED8">
        <w:trPr>
          <w:trHeight w:val="397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Fontys Hogeschool Sociale Studies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Fontys School of </w:t>
            </w:r>
            <w:proofErr w:type="spellStart"/>
            <w:r>
              <w:rPr>
                <w:sz w:val="20"/>
              </w:rPr>
              <w:t>Social</w:t>
            </w:r>
            <w:proofErr w:type="spellEnd"/>
            <w:r>
              <w:rPr>
                <w:sz w:val="20"/>
              </w:rPr>
              <w:t xml:space="preserve"> Studies</w:t>
            </w:r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Fontys Hogeschool Kind en Educatie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Fontys School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Child Studies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</w:p>
        </w:tc>
      </w:tr>
    </w:tbl>
    <w:p w:rsidR="00800ED8" w:rsidRDefault="00800ED8">
      <w:pPr>
        <w:rPr>
          <w:sz w:val="20"/>
        </w:rPr>
        <w:sectPr w:rsidR="00800ED8">
          <w:type w:val="continuous"/>
          <w:pgSz w:w="11910" w:h="16850"/>
          <w:pgMar w:top="134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69"/>
      </w:tblGrid>
      <w:tr w:rsidR="00800ED8">
        <w:trPr>
          <w:trHeight w:val="275"/>
        </w:trPr>
        <w:tc>
          <w:tcPr>
            <w:tcW w:w="4621" w:type="dxa"/>
          </w:tcPr>
          <w:p w:rsidR="00800ED8" w:rsidRDefault="00800E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69" w:type="dxa"/>
          </w:tcPr>
          <w:p w:rsidR="00800ED8" w:rsidRDefault="00800E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0ED8">
        <w:trPr>
          <w:trHeight w:val="552"/>
        </w:trPr>
        <w:tc>
          <w:tcPr>
            <w:tcW w:w="4621" w:type="dxa"/>
          </w:tcPr>
          <w:p w:rsidR="00800ED8" w:rsidRDefault="00800ED8">
            <w:pPr>
              <w:pStyle w:val="TableParagraph"/>
              <w:spacing w:before="4" w:line="240" w:lineRule="auto"/>
              <w:ind w:left="0"/>
              <w:rPr>
                <w:b/>
                <w:sz w:val="23"/>
              </w:rPr>
            </w:pPr>
          </w:p>
          <w:p w:rsidR="00800ED8" w:rsidRDefault="00E22A44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Engels: omschrijvend, geen logo-ontwerp UK</w:t>
            </w:r>
          </w:p>
        </w:tc>
        <w:tc>
          <w:tcPr>
            <w:tcW w:w="4669" w:type="dxa"/>
          </w:tcPr>
          <w:p w:rsidR="00800ED8" w:rsidRDefault="00800ED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00ED8">
        <w:trPr>
          <w:trHeight w:val="395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Juridische Hogeschool </w:t>
            </w:r>
            <w:proofErr w:type="spellStart"/>
            <w:r>
              <w:rPr>
                <w:sz w:val="20"/>
              </w:rPr>
              <w:t>Avans</w:t>
            </w:r>
            <w:proofErr w:type="spellEnd"/>
            <w:r>
              <w:rPr>
                <w:sz w:val="20"/>
              </w:rPr>
              <w:t xml:space="preserve"> - Fontys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Avans</w:t>
            </w:r>
            <w:proofErr w:type="spellEnd"/>
            <w:r>
              <w:rPr>
                <w:sz w:val="20"/>
              </w:rPr>
              <w:t xml:space="preserve"> - Fontys School of </w:t>
            </w:r>
            <w:proofErr w:type="spellStart"/>
            <w:r>
              <w:rPr>
                <w:sz w:val="20"/>
              </w:rPr>
              <w:t>Law</w:t>
            </w:r>
            <w:proofErr w:type="spellEnd"/>
          </w:p>
        </w:tc>
      </w:tr>
      <w:tr w:rsidR="00800ED8">
        <w:trPr>
          <w:trHeight w:val="674"/>
        </w:trPr>
        <w:tc>
          <w:tcPr>
            <w:tcW w:w="4621" w:type="dxa"/>
          </w:tcPr>
          <w:p w:rsidR="00800ED8" w:rsidRDefault="00E22A44">
            <w:pPr>
              <w:pStyle w:val="TableParagraph"/>
              <w:spacing w:line="288" w:lineRule="auto"/>
              <w:ind w:right="2078"/>
              <w:rPr>
                <w:sz w:val="20"/>
              </w:rPr>
            </w:pPr>
            <w:r>
              <w:rPr>
                <w:sz w:val="20"/>
              </w:rPr>
              <w:t xml:space="preserve">De Nieuwste Pabo </w:t>
            </w:r>
            <w:proofErr w:type="spellStart"/>
            <w:r>
              <w:rPr>
                <w:sz w:val="20"/>
              </w:rPr>
              <w:t>Powered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z w:val="20"/>
              </w:rPr>
              <w:t xml:space="preserve"> Fontys-Zuyd</w:t>
            </w:r>
          </w:p>
        </w:tc>
        <w:tc>
          <w:tcPr>
            <w:tcW w:w="4669" w:type="dxa"/>
          </w:tcPr>
          <w:p w:rsidR="00800ED8" w:rsidRDefault="00E22A44">
            <w:pPr>
              <w:pStyle w:val="TableParagraph"/>
              <w:spacing w:line="288" w:lineRule="auto"/>
              <w:ind w:right="427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nvt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nvt</w:t>
            </w:r>
            <w:proofErr w:type="spellEnd"/>
          </w:p>
        </w:tc>
      </w:tr>
    </w:tbl>
    <w:p w:rsidR="00800ED8" w:rsidRDefault="00800ED8">
      <w:pPr>
        <w:rPr>
          <w:b/>
          <w:sz w:val="20"/>
        </w:rPr>
      </w:pPr>
    </w:p>
    <w:p w:rsidR="00800ED8" w:rsidRDefault="00800ED8">
      <w:pPr>
        <w:rPr>
          <w:b/>
          <w:sz w:val="20"/>
        </w:rPr>
      </w:pPr>
    </w:p>
    <w:p w:rsidR="00800ED8" w:rsidRDefault="00800ED8">
      <w:pPr>
        <w:spacing w:before="11"/>
        <w:rPr>
          <w:b/>
          <w:sz w:val="20"/>
        </w:rPr>
      </w:pPr>
    </w:p>
    <w:p w:rsidR="00167DDC" w:rsidRDefault="00E22A44">
      <w:pPr>
        <w:pStyle w:val="Plattetekst"/>
        <w:spacing w:line="288" w:lineRule="auto"/>
        <w:ind w:left="218" w:right="3184"/>
      </w:pPr>
      <w:r>
        <w:t xml:space="preserve">Overige </w:t>
      </w:r>
      <w:proofErr w:type="spellStart"/>
      <w:r>
        <w:t>organisatie-onderdelen</w:t>
      </w:r>
      <w:proofErr w:type="spellEnd"/>
      <w:r>
        <w:t xml:space="preserve">/projecten enz.: </w:t>
      </w:r>
    </w:p>
    <w:p w:rsidR="00167DDC" w:rsidRDefault="00167DDC">
      <w:pPr>
        <w:pStyle w:val="Plattetekst"/>
        <w:spacing w:line="288" w:lineRule="auto"/>
        <w:ind w:left="218" w:right="3184"/>
      </w:pPr>
      <w:r>
        <w:t>NL: Fontys logo</w:t>
      </w:r>
      <w:bookmarkStart w:id="0" w:name="_GoBack"/>
      <w:bookmarkEnd w:id="0"/>
      <w:r w:rsidR="00E22A44">
        <w:t xml:space="preserve"> </w:t>
      </w:r>
      <w:r>
        <w:t xml:space="preserve"> </w:t>
      </w:r>
    </w:p>
    <w:p w:rsidR="00800ED8" w:rsidRDefault="00167DDC">
      <w:pPr>
        <w:pStyle w:val="Plattetekst"/>
        <w:spacing w:line="288" w:lineRule="auto"/>
        <w:ind w:left="218" w:right="3184"/>
      </w:pPr>
      <w:r>
        <w:t xml:space="preserve">Engels: Fontys </w:t>
      </w:r>
      <w:r w:rsidR="00E22A44">
        <w:t xml:space="preserve">University of </w:t>
      </w:r>
      <w:proofErr w:type="spellStart"/>
      <w:r w:rsidR="00E22A44">
        <w:t>Applied</w:t>
      </w:r>
      <w:proofErr w:type="spellEnd"/>
      <w:r w:rsidR="00E22A44">
        <w:t xml:space="preserve"> Sciences</w:t>
      </w:r>
    </w:p>
    <w:p w:rsidR="00800ED8" w:rsidRDefault="00800ED8">
      <w:pPr>
        <w:rPr>
          <w:b/>
          <w:sz w:val="24"/>
        </w:rPr>
      </w:pPr>
    </w:p>
    <w:p w:rsidR="00800ED8" w:rsidRDefault="00E22A44">
      <w:pPr>
        <w:ind w:left="218"/>
        <w:rPr>
          <w:b/>
          <w:sz w:val="16"/>
        </w:rPr>
      </w:pPr>
      <w:r>
        <w:rPr>
          <w:b/>
          <w:sz w:val="24"/>
        </w:rPr>
        <w:t xml:space="preserve">Officiële namen Diensten </w:t>
      </w:r>
      <w:r>
        <w:rPr>
          <w:b/>
          <w:sz w:val="16"/>
        </w:rPr>
        <w:t>(gebruik corporate logo)</w:t>
      </w:r>
    </w:p>
    <w:p w:rsidR="00800ED8" w:rsidRDefault="00800ED8">
      <w:pPr>
        <w:spacing w:before="3"/>
        <w:rPr>
          <w:b/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638"/>
      </w:tblGrid>
      <w:tr w:rsidR="00800ED8">
        <w:trPr>
          <w:trHeight w:val="395"/>
        </w:trPr>
        <w:tc>
          <w:tcPr>
            <w:tcW w:w="4652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Dienst Financiën</w:t>
            </w:r>
          </w:p>
        </w:tc>
        <w:tc>
          <w:tcPr>
            <w:tcW w:w="4638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Finance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</w:tr>
      <w:tr w:rsidR="00800ED8">
        <w:trPr>
          <w:trHeight w:val="395"/>
        </w:trPr>
        <w:tc>
          <w:tcPr>
            <w:tcW w:w="4652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Dienst Huisvesting en Facilitaire Zaken</w:t>
            </w:r>
          </w:p>
        </w:tc>
        <w:tc>
          <w:tcPr>
            <w:tcW w:w="4638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Accommodation</w:t>
            </w:r>
            <w:proofErr w:type="spellEnd"/>
            <w:r>
              <w:rPr>
                <w:sz w:val="20"/>
              </w:rPr>
              <w:t xml:space="preserve"> &amp; Facility se</w:t>
            </w:r>
            <w:r>
              <w:rPr>
                <w:sz w:val="20"/>
              </w:rPr>
              <w:t xml:space="preserve">rvices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</w:tr>
      <w:tr w:rsidR="00800ED8">
        <w:trPr>
          <w:trHeight w:val="395"/>
        </w:trPr>
        <w:tc>
          <w:tcPr>
            <w:tcW w:w="4652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Dienst IT</w:t>
            </w:r>
          </w:p>
        </w:tc>
        <w:tc>
          <w:tcPr>
            <w:tcW w:w="4638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IT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</w:tr>
      <w:tr w:rsidR="00800ED8">
        <w:trPr>
          <w:trHeight w:val="395"/>
        </w:trPr>
        <w:tc>
          <w:tcPr>
            <w:tcW w:w="4652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Dienst Marketing en Communicatie</w:t>
            </w:r>
          </w:p>
        </w:tc>
        <w:tc>
          <w:tcPr>
            <w:tcW w:w="4638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Marketing &amp; Communication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</w:tr>
      <w:tr w:rsidR="00800ED8">
        <w:trPr>
          <w:trHeight w:val="398"/>
        </w:trPr>
        <w:tc>
          <w:tcPr>
            <w:tcW w:w="4652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Dienst Onderwijs en Onderzoek</w:t>
            </w:r>
          </w:p>
        </w:tc>
        <w:tc>
          <w:tcPr>
            <w:tcW w:w="4638" w:type="dxa"/>
          </w:tcPr>
          <w:p w:rsidR="00800ED8" w:rsidRDefault="00E22A44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&amp; Research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</w:tr>
      <w:tr w:rsidR="00800ED8">
        <w:trPr>
          <w:trHeight w:val="395"/>
        </w:trPr>
        <w:tc>
          <w:tcPr>
            <w:tcW w:w="4652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Dienst Personeel en Organisatie</w:t>
            </w:r>
          </w:p>
        </w:tc>
        <w:tc>
          <w:tcPr>
            <w:tcW w:w="4638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Human Resource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</w:tr>
      <w:tr w:rsidR="00800ED8">
        <w:trPr>
          <w:trHeight w:val="395"/>
        </w:trPr>
        <w:tc>
          <w:tcPr>
            <w:tcW w:w="4652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Dienst Studentenvoorzieningen</w:t>
            </w:r>
          </w:p>
        </w:tc>
        <w:tc>
          <w:tcPr>
            <w:tcW w:w="4638" w:type="dxa"/>
          </w:tcPr>
          <w:p w:rsidR="00800ED8" w:rsidRDefault="00E22A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Student Services </w:t>
            </w:r>
            <w:proofErr w:type="spellStart"/>
            <w:r>
              <w:rPr>
                <w:sz w:val="20"/>
              </w:rPr>
              <w:t>Department</w:t>
            </w:r>
            <w:proofErr w:type="spellEnd"/>
          </w:p>
        </w:tc>
      </w:tr>
    </w:tbl>
    <w:p w:rsidR="00E22A44" w:rsidRDefault="00E22A44"/>
    <w:sectPr w:rsidR="00E22A44">
      <w:pgSz w:w="11910" w:h="16850"/>
      <w:pgMar w:top="142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00ED8"/>
    <w:rsid w:val="00167DDC"/>
    <w:rsid w:val="0055095C"/>
    <w:rsid w:val="00800ED8"/>
    <w:rsid w:val="00E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A37E"/>
  <w15:docId w15:val="{0FCF546E-8939-49F3-95C8-3903B17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2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Mourmans-Janssen,Marlou M.W.L.</dc:creator>
  <cp:lastModifiedBy>Mourmans-Janssen,Marlou M.W.L.</cp:lastModifiedBy>
  <cp:revision>3</cp:revision>
  <dcterms:created xsi:type="dcterms:W3CDTF">2019-07-15T12:07:00Z</dcterms:created>
  <dcterms:modified xsi:type="dcterms:W3CDTF">2019-07-15T12:09:00Z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</Properties>
</file>